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A45DE" w14:textId="41E24859" w:rsidR="008434D5" w:rsidRPr="001D77B9" w:rsidRDefault="008434D5" w:rsidP="008434D5">
      <w:pPr>
        <w:tabs>
          <w:tab w:val="center" w:pos="4536"/>
          <w:tab w:val="right" w:pos="8280"/>
          <w:tab w:val="right" w:pos="9639"/>
        </w:tabs>
        <w:ind w:right="2"/>
        <w:rPr>
          <w:rFonts w:ascii="Arial" w:hAnsi="Arial" w:cs="Arial"/>
          <w:b/>
          <w:bCs/>
          <w:sz w:val="24"/>
        </w:rPr>
      </w:pPr>
      <w:bookmarkStart w:id="0" w:name="_GoBack"/>
      <w:bookmarkEnd w:id="0"/>
      <w:r w:rsidRPr="001D77B9">
        <w:rPr>
          <w:rFonts w:ascii="Arial" w:hAnsi="Arial" w:cs="Arial"/>
          <w:b/>
          <w:bCs/>
          <w:sz w:val="24"/>
        </w:rPr>
        <w:t>3GPP TSG RAN WG1 Meeting #92</w:t>
      </w:r>
      <w:r w:rsidR="00501DBE">
        <w:rPr>
          <w:rFonts w:ascii="Arial" w:hAnsi="Arial" w:cs="Arial"/>
          <w:b/>
          <w:bCs/>
          <w:sz w:val="24"/>
        </w:rPr>
        <w:t>bis</w:t>
      </w:r>
      <w:r w:rsidRPr="001D77B9">
        <w:rPr>
          <w:rFonts w:ascii="Arial" w:hAnsi="Arial" w:cs="Arial"/>
          <w:b/>
          <w:bCs/>
          <w:sz w:val="24"/>
        </w:rPr>
        <w:tab/>
      </w:r>
      <w:r w:rsidRPr="001D77B9">
        <w:rPr>
          <w:rFonts w:ascii="Arial" w:hAnsi="Arial" w:cs="Arial"/>
          <w:b/>
          <w:bCs/>
          <w:sz w:val="24"/>
        </w:rPr>
        <w:tab/>
      </w:r>
      <w:r w:rsidRPr="001D77B9">
        <w:rPr>
          <w:rFonts w:ascii="Arial" w:hAnsi="Arial" w:cs="Arial"/>
          <w:b/>
          <w:bCs/>
          <w:sz w:val="24"/>
        </w:rPr>
        <w:tab/>
        <w:t>R1-18</w:t>
      </w:r>
      <w:r>
        <w:rPr>
          <w:rFonts w:ascii="Arial" w:eastAsia="MS Mincho" w:hAnsi="Arial" w:cs="Arial"/>
          <w:b/>
          <w:bCs/>
          <w:sz w:val="24"/>
          <w:lang w:eastAsia="ja-JP"/>
        </w:rPr>
        <w:t>0</w:t>
      </w:r>
      <w:r w:rsidR="00C76886" w:rsidRPr="007D7059">
        <w:rPr>
          <w:rFonts w:ascii="Arial" w:hAnsi="Arial" w:cs="Arial"/>
          <w:b/>
          <w:bCs/>
          <w:sz w:val="24"/>
        </w:rPr>
        <w:t>4846</w:t>
      </w:r>
    </w:p>
    <w:p w14:paraId="15BF9542" w14:textId="77777777" w:rsidR="00501DBE" w:rsidRDefault="00501DBE" w:rsidP="00501DBE">
      <w:pPr>
        <w:pStyle w:val="CRCoverPage"/>
        <w:tabs>
          <w:tab w:val="left" w:pos="1980"/>
        </w:tabs>
        <w:spacing w:after="0" w:line="360" w:lineRule="auto"/>
        <w:ind w:left="1843" w:hanging="1843"/>
        <w:jc w:val="both"/>
        <w:rPr>
          <w:rFonts w:cs="Arial"/>
          <w:b/>
          <w:bCs/>
          <w:sz w:val="24"/>
          <w:lang w:val="en-US" w:eastAsia="ja-JP"/>
        </w:rPr>
      </w:pPr>
      <w:r w:rsidRPr="00C81CEE">
        <w:rPr>
          <w:rFonts w:cs="Arial"/>
          <w:b/>
          <w:bCs/>
          <w:sz w:val="24"/>
          <w:lang w:val="en-US" w:eastAsia="ja-JP"/>
        </w:rPr>
        <w:t>Sanya, China, April 16</w:t>
      </w:r>
      <w:r w:rsidRPr="00C81CEE">
        <w:rPr>
          <w:rFonts w:cs="Arial"/>
          <w:b/>
          <w:bCs/>
          <w:sz w:val="24"/>
          <w:vertAlign w:val="superscript"/>
          <w:lang w:val="en-US" w:eastAsia="ja-JP"/>
        </w:rPr>
        <w:t>th</w:t>
      </w:r>
      <w:r>
        <w:rPr>
          <w:rFonts w:cs="Arial"/>
          <w:b/>
          <w:bCs/>
          <w:sz w:val="24"/>
          <w:lang w:val="en-US" w:eastAsia="ja-JP"/>
        </w:rPr>
        <w:t xml:space="preserve"> </w:t>
      </w:r>
      <w:r w:rsidRPr="00C81CEE">
        <w:rPr>
          <w:rFonts w:cs="Arial"/>
          <w:b/>
          <w:bCs/>
          <w:sz w:val="24"/>
          <w:lang w:val="en-US" w:eastAsia="ja-JP"/>
        </w:rPr>
        <w:t>– 20</w:t>
      </w:r>
      <w:r w:rsidRPr="00C81CEE">
        <w:rPr>
          <w:rFonts w:cs="Arial"/>
          <w:b/>
          <w:bCs/>
          <w:sz w:val="24"/>
          <w:vertAlign w:val="superscript"/>
          <w:lang w:val="en-US" w:eastAsia="ja-JP"/>
        </w:rPr>
        <w:t>th</w:t>
      </w:r>
      <w:r w:rsidRPr="00C81CEE">
        <w:rPr>
          <w:rFonts w:cs="Arial"/>
          <w:b/>
          <w:bCs/>
          <w:sz w:val="24"/>
          <w:lang w:val="en-US" w:eastAsia="ja-JP"/>
        </w:rPr>
        <w:t>, 2018</w:t>
      </w:r>
    </w:p>
    <w:p w14:paraId="3AA6FAA3" w14:textId="77777777" w:rsidR="00A8796D" w:rsidRPr="00AA3833" w:rsidRDefault="00A8796D" w:rsidP="00A8796D">
      <w:pPr>
        <w:pStyle w:val="CRCoverPage"/>
        <w:tabs>
          <w:tab w:val="left" w:pos="1980"/>
        </w:tabs>
        <w:jc w:val="both"/>
        <w:rPr>
          <w:rFonts w:ascii="Times New Roman" w:hAnsi="Times New Roman"/>
          <w:b/>
          <w:bCs/>
          <w:sz w:val="24"/>
          <w:lang w:val="en-US"/>
        </w:rPr>
      </w:pPr>
    </w:p>
    <w:p w14:paraId="32EA0832" w14:textId="12683693"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.1</w:t>
      </w:r>
      <w:r w:rsidR="00D64758">
        <w:rPr>
          <w:rFonts w:cs="Arial"/>
          <w:b/>
          <w:bCs/>
          <w:sz w:val="24"/>
          <w:lang w:val="en-US"/>
        </w:rPr>
        <w:t>.2</w:t>
      </w:r>
      <w:r w:rsidRPr="009D17DD">
        <w:rPr>
          <w:rFonts w:cs="Arial"/>
          <w:b/>
          <w:bCs/>
          <w:sz w:val="24"/>
          <w:lang w:val="en-US"/>
        </w:rPr>
        <w:t>.2.</w:t>
      </w:r>
      <w:r w:rsidR="00D64758">
        <w:rPr>
          <w:rFonts w:cs="Arial"/>
          <w:b/>
          <w:bCs/>
          <w:sz w:val="24"/>
          <w:lang w:val="en-US"/>
        </w:rPr>
        <w:t>4</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4B54720D"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3D184F" w:rsidRPr="009D17DD">
        <w:rPr>
          <w:rFonts w:ascii="Arial" w:eastAsia="SimSun" w:hAnsi="Arial" w:cs="Arial"/>
          <w:b/>
          <w:bCs/>
          <w:sz w:val="24"/>
          <w:szCs w:val="20"/>
        </w:rPr>
        <w:t xml:space="preserve">Remaining </w:t>
      </w:r>
      <w:r w:rsidR="005D3EE2">
        <w:rPr>
          <w:rFonts w:ascii="Arial" w:eastAsia="SimSun" w:hAnsi="Arial" w:cs="Arial"/>
          <w:b/>
          <w:bCs/>
          <w:sz w:val="24"/>
          <w:szCs w:val="20"/>
        </w:rPr>
        <w:t>issues</w:t>
      </w:r>
      <w:r w:rsidR="005D3EE2" w:rsidRPr="009D17DD">
        <w:rPr>
          <w:rFonts w:ascii="Arial" w:eastAsia="SimSun" w:hAnsi="Arial" w:cs="Arial"/>
          <w:b/>
          <w:bCs/>
          <w:sz w:val="24"/>
          <w:szCs w:val="20"/>
        </w:rPr>
        <w:t xml:space="preserve"> </w:t>
      </w:r>
      <w:r w:rsidR="00D64758">
        <w:rPr>
          <w:rFonts w:ascii="Arial" w:eastAsia="SimSun" w:hAnsi="Arial" w:cs="Arial"/>
          <w:b/>
          <w:bCs/>
          <w:sz w:val="24"/>
          <w:szCs w:val="20"/>
        </w:rPr>
        <w:t>on</w:t>
      </w:r>
      <w:r w:rsidR="003D184F" w:rsidRPr="009D17DD">
        <w:rPr>
          <w:rFonts w:ascii="Arial" w:eastAsia="SimSun" w:hAnsi="Arial" w:cs="Arial"/>
          <w:b/>
          <w:bCs/>
          <w:sz w:val="24"/>
          <w:szCs w:val="20"/>
        </w:rPr>
        <w:t xml:space="preserve"> </w:t>
      </w:r>
      <w:r w:rsidR="00D64758">
        <w:rPr>
          <w:rFonts w:ascii="Arial" w:eastAsia="SimSun" w:hAnsi="Arial" w:cs="Arial"/>
          <w:b/>
          <w:bCs/>
          <w:sz w:val="24"/>
          <w:szCs w:val="20"/>
        </w:rPr>
        <w:t>b</w:t>
      </w:r>
      <w:r w:rsidR="003D184F" w:rsidRPr="009D17DD">
        <w:rPr>
          <w:rFonts w:ascii="Arial" w:eastAsia="SimSun" w:hAnsi="Arial" w:cs="Arial"/>
          <w:b/>
          <w:bCs/>
          <w:sz w:val="24"/>
          <w:szCs w:val="20"/>
        </w:rPr>
        <w:t>eam</w:t>
      </w:r>
      <w:r w:rsidR="00DE22D0">
        <w:rPr>
          <w:rFonts w:ascii="Arial" w:eastAsia="SimSun" w:hAnsi="Arial" w:cs="Arial"/>
          <w:b/>
          <w:bCs/>
          <w:sz w:val="24"/>
          <w:szCs w:val="20"/>
        </w:rPr>
        <w:t xml:space="preserve"> failure</w:t>
      </w:r>
      <w:r w:rsidR="003D184F" w:rsidRPr="009D17DD">
        <w:rPr>
          <w:rFonts w:ascii="Arial" w:eastAsia="SimSun" w:hAnsi="Arial" w:cs="Arial"/>
          <w:b/>
          <w:bCs/>
          <w:sz w:val="24"/>
          <w:szCs w:val="20"/>
        </w:rPr>
        <w:t xml:space="preserve"> </w:t>
      </w:r>
      <w:r w:rsidR="00D64758">
        <w:rPr>
          <w:rFonts w:ascii="Arial" w:eastAsia="SimSun" w:hAnsi="Arial" w:cs="Arial"/>
          <w:b/>
          <w:bCs/>
          <w:sz w:val="24"/>
          <w:szCs w:val="20"/>
        </w:rPr>
        <w:t>r</w:t>
      </w:r>
      <w:r w:rsidR="003D184F" w:rsidRPr="009D17DD">
        <w:rPr>
          <w:rFonts w:ascii="Arial" w:eastAsia="SimSun" w:hAnsi="Arial" w:cs="Arial"/>
          <w:b/>
          <w:bCs/>
          <w:sz w:val="24"/>
          <w:szCs w:val="20"/>
        </w:rPr>
        <w:t>ecovery</w:t>
      </w:r>
    </w:p>
    <w:p w14:paraId="562BB2A0" w14:textId="40EF0450" w:rsidR="00A8796D" w:rsidRPr="009D17DD" w:rsidRDefault="00A8796D" w:rsidP="009D17DD">
      <w:pPr>
        <w:ind w:left="1985" w:hanging="1985"/>
        <w:jc w:val="both"/>
        <w:rPr>
          <w:rFonts w:ascii="Arial" w:hAnsi="Arial" w:cs="Arial"/>
          <w:b/>
          <w:bCs/>
          <w:sz w:val="24"/>
        </w:rPr>
      </w:pPr>
      <w:r w:rsidRPr="009D17DD">
        <w:rPr>
          <w:rFonts w:ascii="Arial" w:hAnsi="Arial" w:cs="Arial"/>
          <w:b/>
          <w:bCs/>
          <w:sz w:val="24"/>
        </w:rPr>
        <w:t>Document for:</w:t>
      </w:r>
      <w:r w:rsidRPr="009D17DD">
        <w:rPr>
          <w:rFonts w:ascii="Arial" w:hAnsi="Arial" w:cs="Arial"/>
          <w:b/>
          <w:bCs/>
          <w:sz w:val="24"/>
        </w:rPr>
        <w:tab/>
        <w:t>Discussion 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9518E93" w14:textId="20FE57E0" w:rsidR="00935519" w:rsidRDefault="00B84E5E" w:rsidP="004119FB">
      <w:pPr>
        <w:spacing w:after="180" w:line="240" w:lineRule="auto"/>
        <w:jc w:val="both"/>
        <w:rPr>
          <w:rFonts w:ascii="Times New Roman" w:hAnsi="Times New Roman" w:cs="Times New Roman"/>
        </w:rPr>
      </w:pPr>
      <w:r>
        <w:rPr>
          <w:rFonts w:ascii="Times New Roman" w:hAnsi="Times New Roman" w:cs="Times New Roman"/>
        </w:rPr>
        <w:t>In this contribution, we discuss on the following remaining issues for beam recovery:</w:t>
      </w:r>
    </w:p>
    <w:p w14:paraId="3705D87F" w14:textId="5BFAB939" w:rsidR="00FA007C" w:rsidRDefault="00B84E5E" w:rsidP="00B84E5E">
      <w:pPr>
        <w:pStyle w:val="ListParagraph"/>
        <w:numPr>
          <w:ilvl w:val="0"/>
          <w:numId w:val="27"/>
        </w:numPr>
        <w:spacing w:after="120"/>
        <w:rPr>
          <w:rFonts w:ascii="Times New Roman" w:eastAsia="Arial Unicode MS" w:hAnsi="Times New Roman" w:cs="Times New Roman"/>
        </w:rPr>
      </w:pPr>
      <w:r>
        <w:rPr>
          <w:rFonts w:ascii="Times New Roman" w:eastAsia="Arial Unicode MS" w:hAnsi="Times New Roman" w:cs="Times New Roman"/>
        </w:rPr>
        <w:t>Necessity of beamFailureRecoveryTimer in the context of CBRA</w:t>
      </w:r>
    </w:p>
    <w:p w14:paraId="5B1D31B3" w14:textId="532DB504" w:rsidR="00B84E5E" w:rsidRDefault="00B84E5E" w:rsidP="00B84E5E">
      <w:pPr>
        <w:pStyle w:val="ListParagraph"/>
        <w:numPr>
          <w:ilvl w:val="0"/>
          <w:numId w:val="27"/>
        </w:numPr>
        <w:spacing w:after="120"/>
        <w:rPr>
          <w:rFonts w:ascii="Times New Roman" w:eastAsia="Arial Unicode MS" w:hAnsi="Times New Roman" w:cs="Times New Roman"/>
        </w:rPr>
      </w:pPr>
      <w:r>
        <w:rPr>
          <w:rFonts w:ascii="Times New Roman" w:eastAsia="Arial Unicode MS" w:hAnsi="Times New Roman" w:cs="Times New Roman"/>
        </w:rPr>
        <w:t>CORESETs to monitor during BFR</w:t>
      </w:r>
    </w:p>
    <w:p w14:paraId="6FA3B052" w14:textId="46E59688" w:rsidR="00B84E5E" w:rsidRPr="00B84E5E" w:rsidRDefault="008C127B" w:rsidP="00B84E5E">
      <w:pPr>
        <w:pStyle w:val="ListParagraph"/>
        <w:numPr>
          <w:ilvl w:val="0"/>
          <w:numId w:val="27"/>
        </w:numPr>
        <w:spacing w:after="120"/>
        <w:rPr>
          <w:rFonts w:ascii="Times New Roman" w:eastAsia="Arial Unicode MS" w:hAnsi="Times New Roman" w:cs="Times New Roman"/>
        </w:rPr>
      </w:pPr>
      <w:r>
        <w:rPr>
          <w:rFonts w:ascii="Times New Roman" w:eastAsia="Arial Unicode MS" w:hAnsi="Times New Roman" w:cs="Times New Roman"/>
        </w:rPr>
        <w:t>Beam failure recovery with multiple BWPs</w:t>
      </w:r>
    </w:p>
    <w:p w14:paraId="3705D886" w14:textId="509618ED" w:rsidR="00180B6F" w:rsidRPr="001536C0" w:rsidRDefault="00410649" w:rsidP="00AB6526">
      <w:pPr>
        <w:pStyle w:val="Heading1"/>
        <w:spacing w:after="120"/>
        <w:rPr>
          <w:sz w:val="32"/>
          <w:szCs w:val="32"/>
          <w:lang w:val="en-US"/>
        </w:rPr>
      </w:pPr>
      <w:r>
        <w:rPr>
          <w:sz w:val="32"/>
          <w:szCs w:val="32"/>
        </w:rPr>
        <w:t>Remaining Issues</w:t>
      </w:r>
    </w:p>
    <w:p w14:paraId="69932746" w14:textId="77A5F504" w:rsidR="003308BF" w:rsidRPr="00CE1E7C" w:rsidRDefault="0089622E" w:rsidP="003308BF">
      <w:pPr>
        <w:pStyle w:val="Heading2"/>
        <w:numPr>
          <w:ilvl w:val="0"/>
          <w:numId w:val="0"/>
        </w:numPr>
        <w:ind w:left="576" w:hanging="576"/>
        <w:rPr>
          <w:b/>
          <w:sz w:val="22"/>
          <w:u w:val="single"/>
        </w:rPr>
      </w:pPr>
      <w:r>
        <w:rPr>
          <w:b/>
          <w:sz w:val="22"/>
          <w:u w:val="single"/>
        </w:rPr>
        <w:t>Beam failure recovery timer</w:t>
      </w:r>
    </w:p>
    <w:p w14:paraId="083AB610" w14:textId="71E98668" w:rsidR="008C15CC" w:rsidRDefault="009A376A" w:rsidP="0089622E">
      <w:pPr>
        <w:jc w:val="both"/>
        <w:rPr>
          <w:rFonts w:ascii="Times New Roman" w:hAnsi="Times New Roman" w:cs="Times New Roman"/>
          <w:lang w:eastAsia="sv-SE"/>
        </w:rPr>
      </w:pPr>
      <w:r>
        <w:rPr>
          <w:rFonts w:ascii="Times New Roman" w:hAnsi="Times New Roman" w:cs="Times New Roman"/>
          <w:lang w:eastAsia="sv-SE"/>
        </w:rPr>
        <w:t xml:space="preserve">RAN1 has agreed to support </w:t>
      </w:r>
      <w:r w:rsidR="00156535">
        <w:rPr>
          <w:rFonts w:ascii="Times New Roman" w:hAnsi="Times New Roman" w:cs="Times New Roman"/>
          <w:lang w:eastAsia="sv-SE"/>
        </w:rPr>
        <w:t xml:space="preserve">beam recovery timer (i.e., </w:t>
      </w:r>
      <w:r w:rsidRPr="00156535">
        <w:rPr>
          <w:rFonts w:ascii="Times New Roman" w:hAnsi="Times New Roman" w:cs="Times New Roman"/>
          <w:i/>
          <w:lang w:eastAsia="sv-SE"/>
        </w:rPr>
        <w:t>beamFailureRecoveryTimer</w:t>
      </w:r>
      <w:r w:rsidR="00156535">
        <w:rPr>
          <w:rFonts w:ascii="Times New Roman" w:hAnsi="Times New Roman" w:cs="Times New Roman"/>
          <w:lang w:eastAsia="sv-SE"/>
        </w:rPr>
        <w:t>)</w:t>
      </w:r>
      <w:r>
        <w:rPr>
          <w:rFonts w:ascii="Times New Roman" w:hAnsi="Times New Roman" w:cs="Times New Roman"/>
          <w:lang w:eastAsia="sv-SE"/>
        </w:rPr>
        <w:t xml:space="preserve"> and when the timer expires, a UE shall not try beam recovery with contention-free PRACH (CFRA) resources. In addition, RAN1 also has agreed to support</w:t>
      </w:r>
      <w:r w:rsidR="00156535">
        <w:rPr>
          <w:rFonts w:ascii="Times New Roman" w:hAnsi="Times New Roman" w:cs="Times New Roman"/>
          <w:lang w:eastAsia="sv-SE"/>
        </w:rPr>
        <w:t xml:space="preserve"> beam failure recovery counter and if the counter exceed the maximum allowed number of beam recovery trial</w:t>
      </w:r>
      <w:r w:rsidR="00BF5247">
        <w:rPr>
          <w:rFonts w:ascii="Times New Roman" w:hAnsi="Times New Roman" w:cs="Times New Roman"/>
          <w:lang w:eastAsia="sv-SE"/>
        </w:rPr>
        <w:t>s</w:t>
      </w:r>
      <w:r w:rsidR="00156535">
        <w:rPr>
          <w:rFonts w:ascii="Times New Roman" w:hAnsi="Times New Roman" w:cs="Times New Roman"/>
          <w:lang w:eastAsia="sv-SE"/>
        </w:rPr>
        <w:t xml:space="preserve"> (i.e., </w:t>
      </w:r>
      <w:r w:rsidR="00156535" w:rsidRPr="00156535">
        <w:rPr>
          <w:rFonts w:ascii="Times New Roman" w:hAnsi="Times New Roman" w:cs="Times New Roman"/>
          <w:i/>
          <w:lang w:eastAsia="sv-SE"/>
        </w:rPr>
        <w:t>preambleTxMax</w:t>
      </w:r>
      <w:r w:rsidR="00156535">
        <w:rPr>
          <w:rFonts w:ascii="Times New Roman" w:hAnsi="Times New Roman" w:cs="Times New Roman"/>
          <w:i/>
          <w:lang w:eastAsia="sv-SE"/>
        </w:rPr>
        <w:t xml:space="preserve"> </w:t>
      </w:r>
      <w:r w:rsidR="00156535">
        <w:rPr>
          <w:rFonts w:ascii="Times New Roman" w:hAnsi="Times New Roman" w:cs="Times New Roman"/>
          <w:lang w:eastAsia="sv-SE"/>
        </w:rPr>
        <w:t>[1]), a UE shall stop trying beam recovery procedure.</w:t>
      </w:r>
      <w:r w:rsidR="00BF5247">
        <w:rPr>
          <w:rFonts w:ascii="Times New Roman" w:hAnsi="Times New Roman" w:cs="Times New Roman"/>
          <w:lang w:eastAsia="sv-SE"/>
        </w:rPr>
        <w:t xml:space="preserve"> In general, the beam recovery timer and counter has been introduced in order to avoid unnecessary battery consumption as well as interference from a UE when the UE is not able to recover the beam</w:t>
      </w:r>
      <w:r w:rsidR="008C15CC">
        <w:rPr>
          <w:rFonts w:ascii="Times New Roman" w:hAnsi="Times New Roman" w:cs="Times New Roman"/>
          <w:lang w:eastAsia="sv-SE"/>
        </w:rPr>
        <w:t xml:space="preserve"> with beam recovery procedure.</w:t>
      </w:r>
    </w:p>
    <w:p w14:paraId="26D62CD5" w14:textId="025EF536" w:rsidR="00FA11C2" w:rsidRDefault="00FA11C2" w:rsidP="0089622E">
      <w:pPr>
        <w:jc w:val="both"/>
        <w:rPr>
          <w:rFonts w:ascii="Times New Roman" w:hAnsi="Times New Roman" w:cs="Times New Roman"/>
          <w:lang w:eastAsia="sv-SE"/>
        </w:rPr>
      </w:pPr>
      <w:r>
        <w:rPr>
          <w:rFonts w:ascii="Times New Roman" w:hAnsi="Times New Roman" w:cs="Times New Roman"/>
          <w:lang w:eastAsia="sv-SE"/>
        </w:rPr>
        <w:t xml:space="preserve">Although the beam recovery timer and counter have a similar functionality such as stopping a UE to send beam recovery </w:t>
      </w:r>
      <w:r w:rsidR="00D857D7">
        <w:rPr>
          <w:rFonts w:ascii="Times New Roman" w:hAnsi="Times New Roman" w:cs="Times New Roman"/>
          <w:lang w:eastAsia="sv-SE"/>
        </w:rPr>
        <w:t xml:space="preserve">request </w:t>
      </w:r>
      <w:r>
        <w:rPr>
          <w:rFonts w:ascii="Times New Roman" w:hAnsi="Times New Roman" w:cs="Times New Roman"/>
          <w:lang w:eastAsia="sv-SE"/>
        </w:rPr>
        <w:t xml:space="preserve">signal after a certain number of trials, both timer and counter are required for better system operation since there is a case that a UE may be stuck in </w:t>
      </w:r>
      <w:r w:rsidR="004C1B43">
        <w:rPr>
          <w:rFonts w:ascii="Times New Roman" w:hAnsi="Times New Roman" w:cs="Times New Roman"/>
          <w:lang w:eastAsia="sv-SE"/>
        </w:rPr>
        <w:t xml:space="preserve">the </w:t>
      </w:r>
      <w:r>
        <w:rPr>
          <w:rFonts w:ascii="Times New Roman" w:hAnsi="Times New Roman" w:cs="Times New Roman"/>
          <w:lang w:eastAsia="sv-SE"/>
        </w:rPr>
        <w:t>beam recovery procedure if there is no new candidate beam. For example, a UE will be</w:t>
      </w:r>
      <w:r w:rsidR="00E7133D">
        <w:rPr>
          <w:rFonts w:ascii="Times New Roman" w:hAnsi="Times New Roman" w:cs="Times New Roman"/>
          <w:lang w:eastAsia="sv-SE"/>
        </w:rPr>
        <w:t xml:space="preserve"> stuck</w:t>
      </w:r>
      <w:r>
        <w:rPr>
          <w:rFonts w:ascii="Times New Roman" w:hAnsi="Times New Roman" w:cs="Times New Roman"/>
          <w:lang w:eastAsia="sv-SE"/>
        </w:rPr>
        <w:t xml:space="preserve"> in beam recovery procedure when L1-RSRP of all candidate beams are below threshold after beam failure is declared until RLF is declared if beam recovery timer is not used.</w:t>
      </w:r>
    </w:p>
    <w:p w14:paraId="47CD3611" w14:textId="6243DFE4" w:rsidR="004C1B43" w:rsidRDefault="004C1B43" w:rsidP="0089622E">
      <w:pPr>
        <w:jc w:val="both"/>
        <w:rPr>
          <w:rFonts w:ascii="Times New Roman" w:hAnsi="Times New Roman" w:cs="Times New Roman"/>
          <w:lang w:eastAsia="sv-SE"/>
        </w:rPr>
      </w:pPr>
      <w:r>
        <w:rPr>
          <w:rFonts w:ascii="Times New Roman" w:hAnsi="Times New Roman" w:cs="Times New Roman"/>
          <w:lang w:eastAsia="sv-SE"/>
        </w:rPr>
        <w:t xml:space="preserve">RAN2 has agreed to support contention-based PRACH (CBRA) on top of CFRA so that if there is no candidate beam above the threshold, CBRA will be used. In this case, a UE may stop trying beam recovery when the number of trials exceeds the maximum allowed. Considering that CBRA may be more robust to CFRA as long </w:t>
      </w:r>
      <w:r w:rsidR="0072625F">
        <w:rPr>
          <w:rFonts w:ascii="Times New Roman" w:hAnsi="Times New Roman" w:cs="Times New Roman"/>
          <w:lang w:eastAsia="sv-SE"/>
        </w:rPr>
        <w:t xml:space="preserve">as </w:t>
      </w:r>
      <w:r>
        <w:rPr>
          <w:rFonts w:ascii="Times New Roman" w:hAnsi="Times New Roman" w:cs="Times New Roman"/>
          <w:lang w:eastAsia="sv-SE"/>
        </w:rPr>
        <w:t>preamble can be used and a UE can try beam recovery although there is no candidate beam above threshold, the use</w:t>
      </w:r>
      <w:r w:rsidR="00490CDA">
        <w:rPr>
          <w:rFonts w:ascii="Times New Roman" w:hAnsi="Times New Roman" w:cs="Times New Roman"/>
          <w:lang w:eastAsia="sv-SE"/>
        </w:rPr>
        <w:t xml:space="preserve"> of</w:t>
      </w:r>
      <w:r>
        <w:rPr>
          <w:rFonts w:ascii="Times New Roman" w:hAnsi="Times New Roman" w:cs="Times New Roman"/>
          <w:lang w:eastAsia="sv-SE"/>
        </w:rPr>
        <w:t xml:space="preserve"> CBRA seems to be beneficial for beam recovery. Based on this observation, RAN2 has agreed not to support beam recovery timer.</w:t>
      </w:r>
    </w:p>
    <w:p w14:paraId="09E0BBE7" w14:textId="78C4C3B1" w:rsidR="005A5730" w:rsidRDefault="005A5730" w:rsidP="008E3F0A">
      <w:pPr>
        <w:jc w:val="both"/>
        <w:rPr>
          <w:rFonts w:ascii="Times New Roman" w:hAnsi="Times New Roman" w:cs="Times New Roman"/>
          <w:lang w:eastAsia="sv-SE"/>
        </w:rPr>
      </w:pPr>
      <w:r>
        <w:rPr>
          <w:rFonts w:ascii="Times New Roman" w:hAnsi="Times New Roman" w:cs="Times New Roman"/>
          <w:lang w:eastAsia="sv-SE"/>
        </w:rPr>
        <w:t>However, there are two use cases why the beam recovery timer is still needed even when both CFRA and CBRA are supported.</w:t>
      </w:r>
    </w:p>
    <w:p w14:paraId="0FC4CC64" w14:textId="052CC35B" w:rsidR="00E7133D" w:rsidRDefault="008E3F0A" w:rsidP="008E3F0A">
      <w:pPr>
        <w:jc w:val="both"/>
        <w:rPr>
          <w:rFonts w:ascii="Times New Roman" w:hAnsi="Times New Roman" w:cs="Times New Roman"/>
          <w:lang w:eastAsia="sv-SE"/>
        </w:rPr>
      </w:pPr>
      <w:r>
        <w:rPr>
          <w:rFonts w:ascii="Times New Roman" w:hAnsi="Times New Roman" w:cs="Times New Roman"/>
          <w:lang w:eastAsia="sv-SE"/>
        </w:rPr>
        <w:t>For example, when there is a candidate beam</w:t>
      </w:r>
      <w:r w:rsidR="009D48EA">
        <w:rPr>
          <w:rFonts w:ascii="Times New Roman" w:hAnsi="Times New Roman" w:cs="Times New Roman"/>
          <w:lang w:eastAsia="sv-SE"/>
        </w:rPr>
        <w:t xml:space="preserve"> of which L1-RSRP is</w:t>
      </w:r>
      <w:r>
        <w:rPr>
          <w:rFonts w:ascii="Times New Roman" w:hAnsi="Times New Roman" w:cs="Times New Roman"/>
          <w:lang w:eastAsia="sv-SE"/>
        </w:rPr>
        <w:t xml:space="preserve"> above threshold but its</w:t>
      </w:r>
      <w:r w:rsidR="009D48EA">
        <w:rPr>
          <w:rFonts w:ascii="Times New Roman" w:hAnsi="Times New Roman" w:cs="Times New Roman"/>
          <w:lang w:eastAsia="sv-SE"/>
        </w:rPr>
        <w:t xml:space="preserve"> hypothetical BLER may be lower than a target</w:t>
      </w:r>
      <w:r w:rsidR="009C056E">
        <w:rPr>
          <w:rFonts w:ascii="Times New Roman" w:hAnsi="Times New Roman" w:cs="Times New Roman"/>
          <w:lang w:eastAsia="sv-SE"/>
        </w:rPr>
        <w:t xml:space="preserve"> BLER</w:t>
      </w:r>
      <w:r w:rsidR="009D48EA">
        <w:rPr>
          <w:rFonts w:ascii="Times New Roman" w:hAnsi="Times New Roman" w:cs="Times New Roman"/>
          <w:lang w:eastAsia="sv-SE"/>
        </w:rPr>
        <w:t xml:space="preserve">. In this case, a UE will keep trying the CFRA until it reaches the maximum allowed number of trials since CBRA is not allowed to use when there is a candidate beam for CFRA. </w:t>
      </w:r>
      <w:r w:rsidR="009D48EA">
        <w:rPr>
          <w:rFonts w:ascii="Times New Roman" w:hAnsi="Times New Roman" w:cs="Times New Roman"/>
          <w:lang w:eastAsia="sv-SE"/>
        </w:rPr>
        <w:lastRenderedPageBreak/>
        <w:t>Therefore, using the beam recovery timer to stop using CFRA helps a UE to try another candidate beam associated CBRA which may have better hypothetical BLER than the candidate beam.</w:t>
      </w:r>
    </w:p>
    <w:p w14:paraId="5F7FC9B9" w14:textId="77777777" w:rsidR="00E7133D" w:rsidRDefault="00E7133D" w:rsidP="008E3F0A">
      <w:pPr>
        <w:jc w:val="both"/>
        <w:rPr>
          <w:rFonts w:ascii="Times New Roman" w:hAnsi="Times New Roman" w:cs="Times New Roman"/>
          <w:lang w:eastAsia="sv-SE"/>
        </w:rPr>
      </w:pPr>
      <w:r>
        <w:rPr>
          <w:rFonts w:ascii="Times New Roman" w:hAnsi="Times New Roman" w:cs="Times New Roman"/>
          <w:lang w:eastAsia="sv-SE"/>
        </w:rPr>
        <w:t>In another example, a certain UE implementation may still not use both CFRA or CBRA when L1-RSRP of all candidate beams are below threshold, so that the same issue with when CFRA is used without CBRA.</w:t>
      </w:r>
    </w:p>
    <w:p w14:paraId="2F944C6C" w14:textId="51487E22" w:rsidR="008E3F0A" w:rsidRPr="008E3F0A" w:rsidRDefault="00E7133D" w:rsidP="008E3F0A">
      <w:pPr>
        <w:jc w:val="both"/>
        <w:rPr>
          <w:rFonts w:ascii="Times New Roman" w:hAnsi="Times New Roman" w:cs="Times New Roman"/>
          <w:lang w:eastAsia="sv-SE"/>
        </w:rPr>
      </w:pPr>
      <w:r>
        <w:rPr>
          <w:rFonts w:ascii="Times New Roman" w:hAnsi="Times New Roman" w:cs="Times New Roman"/>
          <w:lang w:eastAsia="sv-SE"/>
        </w:rPr>
        <w:t>Based on the observations even when both CFRA and CBRA are used for beam recovery, the support of beam recovery timer seems still beneficial</w:t>
      </w:r>
      <w:r w:rsidR="006B71B5">
        <w:rPr>
          <w:rFonts w:ascii="Times New Roman" w:hAnsi="Times New Roman" w:cs="Times New Roman"/>
          <w:lang w:eastAsia="sv-SE"/>
        </w:rPr>
        <w:t xml:space="preserve"> with existing RAN1 agreement that a UE stop using CFRA when the beam recovery timer is expired.</w:t>
      </w:r>
    </w:p>
    <w:p w14:paraId="2FAC4D32" w14:textId="0BEBE55B" w:rsidR="005A5730" w:rsidRPr="004801AE" w:rsidRDefault="004801AE" w:rsidP="0089622E">
      <w:pPr>
        <w:jc w:val="both"/>
        <w:rPr>
          <w:rFonts w:ascii="Times New Roman" w:hAnsi="Times New Roman" w:cs="Times New Roman"/>
          <w:i/>
          <w:lang w:eastAsia="sv-SE"/>
        </w:rPr>
      </w:pPr>
      <w:r w:rsidRPr="004801AE">
        <w:rPr>
          <w:rFonts w:ascii="Times New Roman" w:hAnsi="Times New Roman" w:cs="Times New Roman"/>
          <w:b/>
          <w:i/>
          <w:u w:val="single"/>
          <w:lang w:eastAsia="sv-SE"/>
        </w:rPr>
        <w:t xml:space="preserve">Proposal </w:t>
      </w:r>
      <w:r w:rsidR="00E7133D" w:rsidRPr="004801AE">
        <w:rPr>
          <w:rFonts w:ascii="Times New Roman" w:hAnsi="Times New Roman" w:cs="Times New Roman"/>
          <w:b/>
          <w:i/>
          <w:u w:val="single"/>
          <w:lang w:eastAsia="sv-SE"/>
        </w:rPr>
        <w:t>1</w:t>
      </w:r>
      <w:r w:rsidR="00E7133D" w:rsidRPr="004801AE">
        <w:rPr>
          <w:rFonts w:ascii="Times New Roman" w:hAnsi="Times New Roman" w:cs="Times New Roman"/>
          <w:i/>
          <w:u w:val="single"/>
          <w:lang w:eastAsia="sv-SE"/>
        </w:rPr>
        <w:t>:</w:t>
      </w:r>
      <w:r w:rsidR="00E7133D" w:rsidRPr="004801AE">
        <w:rPr>
          <w:rFonts w:ascii="Times New Roman" w:hAnsi="Times New Roman" w:cs="Times New Roman"/>
          <w:i/>
          <w:lang w:eastAsia="sv-SE"/>
        </w:rPr>
        <w:t xml:space="preserve"> beam recovery timer is supported</w:t>
      </w:r>
      <w:r w:rsidR="006B71B5" w:rsidRPr="004801AE">
        <w:rPr>
          <w:rFonts w:ascii="Times New Roman" w:hAnsi="Times New Roman" w:cs="Times New Roman"/>
          <w:i/>
          <w:lang w:eastAsia="sv-SE"/>
        </w:rPr>
        <w:t xml:space="preserve"> in Rel-15 and the RAN1 agreement is hold as it is.</w:t>
      </w:r>
    </w:p>
    <w:p w14:paraId="43D98AE8" w14:textId="3EEEBFB7" w:rsidR="000C05E0" w:rsidRPr="004801AE" w:rsidRDefault="000C05E0" w:rsidP="000C05E0">
      <w:pPr>
        <w:jc w:val="both"/>
        <w:rPr>
          <w:rFonts w:ascii="Times New Roman" w:hAnsi="Times New Roman" w:cs="Times New Roman"/>
          <w:i/>
          <w:lang w:eastAsia="sv-SE"/>
        </w:rPr>
      </w:pPr>
      <w:r w:rsidRPr="004801AE">
        <w:rPr>
          <w:rFonts w:ascii="Times New Roman" w:hAnsi="Times New Roman" w:cs="Times New Roman"/>
          <w:b/>
          <w:i/>
          <w:u w:val="single"/>
          <w:lang w:eastAsia="sv-SE"/>
        </w:rPr>
        <w:t>Proposal</w:t>
      </w:r>
      <w:r w:rsidR="004801AE" w:rsidRPr="004801AE">
        <w:rPr>
          <w:rFonts w:ascii="Times New Roman" w:hAnsi="Times New Roman" w:cs="Times New Roman"/>
          <w:b/>
          <w:i/>
          <w:u w:val="single"/>
          <w:lang w:eastAsia="sv-SE"/>
        </w:rPr>
        <w:t xml:space="preserve"> </w:t>
      </w:r>
      <w:r w:rsidRPr="004801AE">
        <w:rPr>
          <w:rFonts w:ascii="Times New Roman" w:hAnsi="Times New Roman" w:cs="Times New Roman"/>
          <w:b/>
          <w:i/>
          <w:u w:val="single"/>
          <w:lang w:eastAsia="sv-SE"/>
        </w:rPr>
        <w:t>2</w:t>
      </w:r>
      <w:r w:rsidRPr="004801AE">
        <w:rPr>
          <w:rFonts w:ascii="Times New Roman" w:hAnsi="Times New Roman" w:cs="Times New Roman"/>
          <w:i/>
          <w:u w:val="single"/>
          <w:lang w:eastAsia="sv-SE"/>
        </w:rPr>
        <w:t>:</w:t>
      </w:r>
      <w:r w:rsidRPr="004801AE">
        <w:rPr>
          <w:rFonts w:ascii="Times New Roman" w:hAnsi="Times New Roman" w:cs="Times New Roman"/>
          <w:i/>
          <w:lang w:eastAsia="sv-SE"/>
        </w:rPr>
        <w:t xml:space="preserve"> send an LS to RAN2 to include beam recovery timer and its associated UE behavior when beam recovery timer is expired in the specification.</w:t>
      </w:r>
    </w:p>
    <w:p w14:paraId="55D62D2B" w14:textId="77777777" w:rsidR="003308BF" w:rsidRPr="00CE1E7C" w:rsidRDefault="003308BF" w:rsidP="00B50EAB">
      <w:pPr>
        <w:pStyle w:val="Heading2"/>
        <w:numPr>
          <w:ilvl w:val="0"/>
          <w:numId w:val="0"/>
        </w:numPr>
        <w:ind w:left="576" w:hanging="576"/>
        <w:rPr>
          <w:rFonts w:ascii="Times New Roman" w:eastAsiaTheme="minorEastAsia" w:hAnsi="Times New Roman"/>
          <w:sz w:val="22"/>
          <w:szCs w:val="22"/>
          <w:lang w:val="en-US" w:eastAsia="ko-KR"/>
        </w:rPr>
      </w:pPr>
    </w:p>
    <w:p w14:paraId="1ADDAA8E" w14:textId="71794EEF" w:rsidR="007E5264" w:rsidRPr="00CE1E7C" w:rsidRDefault="007E5264" w:rsidP="00B50EAB">
      <w:pPr>
        <w:pStyle w:val="Heading2"/>
        <w:numPr>
          <w:ilvl w:val="0"/>
          <w:numId w:val="0"/>
        </w:numPr>
        <w:ind w:left="576" w:hanging="576"/>
        <w:rPr>
          <w:b/>
          <w:sz w:val="22"/>
          <w:u w:val="single"/>
        </w:rPr>
      </w:pPr>
      <w:r w:rsidRPr="00CE1E7C">
        <w:rPr>
          <w:b/>
          <w:sz w:val="22"/>
          <w:u w:val="single"/>
        </w:rPr>
        <w:t>CORESETs to monitor during beam recovery</w:t>
      </w:r>
    </w:p>
    <w:p w14:paraId="3AE87B3E" w14:textId="4C3147BB" w:rsidR="00D35CFA" w:rsidRDefault="006A7E80" w:rsidP="009C7D7B">
      <w:pPr>
        <w:jc w:val="both"/>
        <w:rPr>
          <w:rFonts w:ascii="Times New Roman" w:hAnsi="Times New Roman" w:cs="Times New Roman"/>
        </w:rPr>
      </w:pPr>
      <w:r>
        <w:rPr>
          <w:rFonts w:ascii="Times New Roman" w:hAnsi="Times New Roman" w:cs="Times New Roman"/>
        </w:rPr>
        <w:t>The COR</w:t>
      </w:r>
      <w:r w:rsidR="003308BF">
        <w:rPr>
          <w:rFonts w:ascii="Times New Roman" w:hAnsi="Times New Roman" w:cs="Times New Roman"/>
        </w:rPr>
        <w:t>E</w:t>
      </w:r>
      <w:r>
        <w:rPr>
          <w:rFonts w:ascii="Times New Roman" w:hAnsi="Times New Roman" w:cs="Times New Roman"/>
        </w:rPr>
        <w:t>SET-BFR has been introduced for a UE to monitor a DCI during beam recovery procedures and it is dedicated for beam recovery purposes.</w:t>
      </w:r>
      <w:r w:rsidR="00541731">
        <w:rPr>
          <w:rFonts w:ascii="Times New Roman" w:hAnsi="Times New Roman" w:cs="Times New Roman"/>
        </w:rPr>
        <w:t xml:space="preserve"> From the agreements in [91-NR-08], a UE shall monitor the CORESET-BFR upon receiving gNB response corresponding to the beam failure recovery request transmission. However, the UE behavior of monitoring the serving CORESETs before the beam recovery request transmission has not been defined.</w:t>
      </w:r>
    </w:p>
    <w:p w14:paraId="610C8887" w14:textId="2125A197" w:rsidR="00D35CFA" w:rsidRDefault="000B3B6E" w:rsidP="009C7D7B">
      <w:pPr>
        <w:jc w:val="both"/>
      </w:pPr>
      <w:r>
        <w:rPr>
          <w:rFonts w:ascii="Times New Roman" w:hAnsi="Times New Roman" w:cs="Times New Roman"/>
        </w:rPr>
        <w:t>After the reception of gNB response corresponding to the beam failure recovery request transmission, a UE is not required to monitor the serving CORESETs since the CORESET-BFR replaces the serving CORESETs unless UE is configured</w:t>
      </w:r>
      <w:r w:rsidR="009A564B">
        <w:rPr>
          <w:rFonts w:ascii="Times New Roman" w:hAnsi="Times New Roman" w:cs="Times New Roman"/>
        </w:rPr>
        <w:t xml:space="preserve"> with</w:t>
      </w:r>
      <w:r>
        <w:rPr>
          <w:rFonts w:ascii="Times New Roman" w:hAnsi="Times New Roman" w:cs="Times New Roman"/>
        </w:rPr>
        <w:t xml:space="preserve"> new serving COR</w:t>
      </w:r>
      <w:r w:rsidR="004801AE">
        <w:rPr>
          <w:rFonts w:ascii="Times New Roman" w:hAnsi="Times New Roman" w:cs="Times New Roman"/>
        </w:rPr>
        <w:t>E</w:t>
      </w:r>
      <w:r>
        <w:rPr>
          <w:rFonts w:ascii="Times New Roman" w:hAnsi="Times New Roman" w:cs="Times New Roman"/>
        </w:rPr>
        <w:t>SETs or TCI states</w:t>
      </w:r>
      <w:r w:rsidR="009A564B">
        <w:rPr>
          <w:rFonts w:ascii="Times New Roman" w:hAnsi="Times New Roman" w:cs="Times New Roman"/>
        </w:rPr>
        <w:t xml:space="preserve"> update</w:t>
      </w:r>
      <w:r>
        <w:rPr>
          <w:rFonts w:ascii="Times New Roman" w:hAnsi="Times New Roman" w:cs="Times New Roman"/>
        </w:rPr>
        <w:t xml:space="preserve"> for the previous</w:t>
      </w:r>
      <w:r w:rsidR="0094758D">
        <w:rPr>
          <w:rFonts w:ascii="Times New Roman" w:hAnsi="Times New Roman" w:cs="Times New Roman"/>
        </w:rPr>
        <w:t xml:space="preserve"> failed</w:t>
      </w:r>
      <w:r>
        <w:rPr>
          <w:rFonts w:ascii="Times New Roman" w:hAnsi="Times New Roman" w:cs="Times New Roman"/>
        </w:rPr>
        <w:t xml:space="preserve"> CORESETs</w:t>
      </w:r>
      <w:r w:rsidR="009A564B">
        <w:rPr>
          <w:rFonts w:ascii="Times New Roman" w:hAnsi="Times New Roman" w:cs="Times New Roman"/>
        </w:rPr>
        <w:t>.</w:t>
      </w:r>
      <w:r w:rsidR="0094758D">
        <w:rPr>
          <w:rFonts w:ascii="Times New Roman" w:hAnsi="Times New Roman" w:cs="Times New Roman"/>
        </w:rPr>
        <w:t xml:space="preserve"> Also, </w:t>
      </w:r>
      <w:r w:rsidR="0047460C">
        <w:rPr>
          <w:rFonts w:ascii="Times New Roman" w:hAnsi="Times New Roman" w:cs="Times New Roman"/>
        </w:rPr>
        <w:t xml:space="preserve">as the number of NR-PDCCH candidates for CORESET-BFR will be limited, </w:t>
      </w:r>
      <w:r w:rsidR="0094758D">
        <w:rPr>
          <w:rFonts w:ascii="Times New Roman" w:hAnsi="Times New Roman" w:cs="Times New Roman"/>
        </w:rPr>
        <w:t xml:space="preserve">monitoring the failed CORESET will increase blind decoding complexity at a UE receiver unnecessarily </w:t>
      </w:r>
      <w:r w:rsidR="00055BCE">
        <w:rPr>
          <w:rFonts w:ascii="Times New Roman" w:hAnsi="Times New Roman" w:cs="Times New Roman"/>
        </w:rPr>
        <w:t>and/</w:t>
      </w:r>
      <w:r w:rsidR="0094758D">
        <w:rPr>
          <w:rFonts w:ascii="Times New Roman" w:hAnsi="Times New Roman" w:cs="Times New Roman"/>
        </w:rPr>
        <w:t xml:space="preserve">or increase blocking probability if the failed CORESETs and CORESET-BFR </w:t>
      </w:r>
      <w:r w:rsidR="000A590D">
        <w:rPr>
          <w:rFonts w:ascii="Times New Roman" w:hAnsi="Times New Roman" w:cs="Times New Roman"/>
        </w:rPr>
        <w:t>should be monitored</w:t>
      </w:r>
      <w:r w:rsidR="0094758D">
        <w:rPr>
          <w:rFonts w:ascii="Times New Roman" w:hAnsi="Times New Roman" w:cs="Times New Roman"/>
        </w:rPr>
        <w:t xml:space="preserve"> in the same slot.</w:t>
      </w:r>
      <w:r w:rsidR="000A590D">
        <w:rPr>
          <w:rFonts w:ascii="Times New Roman" w:hAnsi="Times New Roman" w:cs="Times New Roman"/>
        </w:rPr>
        <w:t xml:space="preserve"> Therefore, it</w:t>
      </w:r>
      <w:r w:rsidR="009D2E41">
        <w:rPr>
          <w:rFonts w:ascii="Times New Roman" w:hAnsi="Times New Roman" w:cs="Times New Roman"/>
        </w:rPr>
        <w:t xml:space="preserve"> is appropriate to limit </w:t>
      </w:r>
      <w:r w:rsidR="00E73B04">
        <w:rPr>
          <w:rFonts w:ascii="Times New Roman" w:hAnsi="Times New Roman" w:cs="Times New Roman"/>
        </w:rPr>
        <w:t>UE</w:t>
      </w:r>
      <w:r w:rsidR="009D2E41">
        <w:rPr>
          <w:rFonts w:ascii="Times New Roman" w:hAnsi="Times New Roman" w:cs="Times New Roman"/>
        </w:rPr>
        <w:t xml:space="preserve"> monitoring CORESET to CORESET-BFR </w:t>
      </w:r>
      <w:r w:rsidR="00923D57">
        <w:rPr>
          <w:rFonts w:ascii="Times New Roman" w:hAnsi="Times New Roman" w:cs="Times New Roman"/>
        </w:rPr>
        <w:t>upon</w:t>
      </w:r>
      <w:r w:rsidR="009D2E41">
        <w:rPr>
          <w:rFonts w:ascii="Times New Roman" w:hAnsi="Times New Roman" w:cs="Times New Roman"/>
        </w:rPr>
        <w:t xml:space="preserve"> receiving the gNB response.</w:t>
      </w:r>
    </w:p>
    <w:p w14:paraId="2F33FC54" w14:textId="11C7E595" w:rsidR="009D2E41" w:rsidRDefault="009D2E41" w:rsidP="009D2E41">
      <w:pPr>
        <w:jc w:val="both"/>
        <w:rPr>
          <w:sz w:val="28"/>
        </w:rPr>
      </w:pPr>
      <w:r w:rsidRPr="008F2CB8">
        <w:rPr>
          <w:rFonts w:ascii="Times New Roman" w:hAnsi="Times New Roman" w:cs="Times New Roman"/>
          <w:b/>
          <w:i/>
          <w:u w:val="single"/>
          <w:lang w:eastAsia="sv-SE"/>
        </w:rPr>
        <w:t xml:space="preserve">Proposal </w:t>
      </w:r>
      <w:r w:rsidR="00B21A3D">
        <w:rPr>
          <w:rFonts w:ascii="Times New Roman" w:hAnsi="Times New Roman" w:cs="Times New Roman"/>
          <w:b/>
          <w:i/>
          <w:u w:val="single"/>
          <w:lang w:eastAsia="sv-SE"/>
        </w:rPr>
        <w:t>3</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 xml:space="preserve">a UE is not required to monitor </w:t>
      </w:r>
      <w:r w:rsidR="006D464F">
        <w:rPr>
          <w:rFonts w:ascii="Times New Roman" w:hAnsi="Times New Roman" w:cs="Times New Roman"/>
          <w:i/>
        </w:rPr>
        <w:t>failed</w:t>
      </w:r>
      <w:r>
        <w:rPr>
          <w:rFonts w:ascii="Times New Roman" w:hAnsi="Times New Roman" w:cs="Times New Roman"/>
          <w:i/>
        </w:rPr>
        <w:t xml:space="preserve"> serving CORESET(s) when the UE monitors CORESET-BFR </w:t>
      </w:r>
      <w:r w:rsidR="00F25D1B">
        <w:rPr>
          <w:rFonts w:ascii="Times New Roman" w:hAnsi="Times New Roman" w:cs="Times New Roman"/>
          <w:i/>
        </w:rPr>
        <w:t>upon</w:t>
      </w:r>
      <w:r>
        <w:rPr>
          <w:rFonts w:ascii="Times New Roman" w:hAnsi="Times New Roman" w:cs="Times New Roman"/>
          <w:i/>
        </w:rPr>
        <w:t xml:space="preserve"> receiving gNB response for beam failure recovery request transmission</w:t>
      </w:r>
      <w:r w:rsidR="006D464F">
        <w:rPr>
          <w:rFonts w:ascii="Times New Roman" w:hAnsi="Times New Roman" w:cs="Times New Roman"/>
          <w:i/>
        </w:rPr>
        <w:t>.</w:t>
      </w:r>
    </w:p>
    <w:p w14:paraId="3AE1918B" w14:textId="34DB4588" w:rsidR="009D2E41" w:rsidRPr="00A749D3" w:rsidRDefault="00B12A12" w:rsidP="009C7D7B">
      <w:pPr>
        <w:jc w:val="both"/>
        <w:rPr>
          <w:rFonts w:ascii="Times New Roman" w:hAnsi="Times New Roman" w:cs="Times New Roman"/>
        </w:rPr>
      </w:pPr>
      <w:r>
        <w:rPr>
          <w:rFonts w:ascii="Times New Roman" w:hAnsi="Times New Roman" w:cs="Times New Roman"/>
        </w:rPr>
        <w:t xml:space="preserve">Although a UE may not need to monitor serving CORESET(s) upon receiving gNB response, the UE may be required to monitor the serving CORESET(s) before the reception of the gNB response. During the period between sending beam recovery request and receiving gNB response, there is a possibility that the failed serving beams get recovered while the beam recovery request is not received by the gNB. Therefore, it is safer that a UE monitors serving CORESET(s) even after sending beam failure recovery request if the UE hasn’t received corresponding gNB response. </w:t>
      </w:r>
    </w:p>
    <w:p w14:paraId="564994F7" w14:textId="0D6A3550" w:rsidR="00D35CFA" w:rsidRDefault="00D35CFA" w:rsidP="009C7D7B">
      <w:pPr>
        <w:jc w:val="both"/>
        <w:rPr>
          <w:sz w:val="28"/>
        </w:rPr>
      </w:pPr>
      <w:r w:rsidRPr="008F2CB8">
        <w:rPr>
          <w:rFonts w:ascii="Times New Roman" w:hAnsi="Times New Roman" w:cs="Times New Roman"/>
          <w:b/>
          <w:i/>
          <w:u w:val="single"/>
          <w:lang w:eastAsia="sv-SE"/>
        </w:rPr>
        <w:t xml:space="preserve">Proposal </w:t>
      </w:r>
      <w:r w:rsidR="00B21A3D">
        <w:rPr>
          <w:rFonts w:ascii="Times New Roman" w:hAnsi="Times New Roman" w:cs="Times New Roman"/>
          <w:b/>
          <w:i/>
          <w:u w:val="single"/>
          <w:lang w:eastAsia="sv-SE"/>
        </w:rPr>
        <w:t>4</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 xml:space="preserve">a UE shall monitor both serving CORESET(s) and CORESET-BFR </w:t>
      </w:r>
      <w:r w:rsidR="007E5264">
        <w:rPr>
          <w:rFonts w:ascii="Times New Roman" w:hAnsi="Times New Roman" w:cs="Times New Roman"/>
          <w:i/>
        </w:rPr>
        <w:t>after the UE</w:t>
      </w:r>
      <w:r>
        <w:rPr>
          <w:rFonts w:ascii="Times New Roman" w:hAnsi="Times New Roman" w:cs="Times New Roman"/>
          <w:i/>
        </w:rPr>
        <w:t xml:space="preserve"> </w:t>
      </w:r>
      <w:r w:rsidR="007E5264">
        <w:rPr>
          <w:rFonts w:ascii="Times New Roman" w:hAnsi="Times New Roman" w:cs="Times New Roman"/>
          <w:i/>
        </w:rPr>
        <w:t>sends beam failure recovery request transmission until it receives corresponding gNB response.</w:t>
      </w:r>
    </w:p>
    <w:p w14:paraId="577C8557" w14:textId="57E02583" w:rsidR="0089622E" w:rsidRDefault="0089622E" w:rsidP="008A1AF7">
      <w:pPr>
        <w:jc w:val="both"/>
        <w:rPr>
          <w:rFonts w:ascii="Times New Roman" w:hAnsi="Times New Roman" w:cs="Times New Roman"/>
          <w:b/>
          <w:u w:val="single"/>
          <w:lang w:eastAsia="sv-SE"/>
        </w:rPr>
      </w:pPr>
    </w:p>
    <w:p w14:paraId="5D9F67F3" w14:textId="2F947333" w:rsidR="0089622E" w:rsidRPr="00CE1E7C" w:rsidRDefault="0089622E" w:rsidP="0089622E">
      <w:pPr>
        <w:pStyle w:val="Heading2"/>
        <w:numPr>
          <w:ilvl w:val="0"/>
          <w:numId w:val="0"/>
        </w:numPr>
        <w:ind w:left="576" w:hanging="576"/>
        <w:rPr>
          <w:b/>
          <w:sz w:val="22"/>
          <w:u w:val="single"/>
        </w:rPr>
      </w:pPr>
      <w:r>
        <w:rPr>
          <w:b/>
          <w:sz w:val="22"/>
          <w:u w:val="single"/>
        </w:rPr>
        <w:t>Beam failure recovery with multiple BWPs</w:t>
      </w:r>
    </w:p>
    <w:p w14:paraId="4D0BED67" w14:textId="0A23337B" w:rsidR="0089622E" w:rsidRDefault="0000159A" w:rsidP="008A1AF7">
      <w:pPr>
        <w:jc w:val="both"/>
        <w:rPr>
          <w:rFonts w:ascii="Times New Roman" w:hAnsi="Times New Roman" w:cs="Times New Roman"/>
        </w:rPr>
      </w:pPr>
      <w:r w:rsidRPr="0000159A">
        <w:rPr>
          <w:rFonts w:ascii="Times New Roman" w:hAnsi="Times New Roman" w:cs="Times New Roman"/>
        </w:rPr>
        <w:t>A UE</w:t>
      </w:r>
      <w:r>
        <w:rPr>
          <w:rFonts w:ascii="Times New Roman" w:hAnsi="Times New Roman" w:cs="Times New Roman"/>
        </w:rPr>
        <w:t xml:space="preserve"> can be configured with up to 4 BWPs and </w:t>
      </w:r>
      <w:r w:rsidR="00127DE8">
        <w:rPr>
          <w:rFonts w:ascii="Times New Roman" w:hAnsi="Times New Roman" w:cs="Times New Roman"/>
        </w:rPr>
        <w:t>a single BWP is only active for uplink and downlink. The active BWP could be switched dynamically with L1 signaling. Also, if a UE doesn’t receive any associated DCI until inactivity timer expires, the UE shall switch to a default BWP.</w:t>
      </w:r>
    </w:p>
    <w:p w14:paraId="379536CC" w14:textId="77777777" w:rsidR="00E83193" w:rsidRDefault="000D6119" w:rsidP="008A1AF7">
      <w:pPr>
        <w:jc w:val="both"/>
        <w:rPr>
          <w:rFonts w:ascii="Times New Roman" w:hAnsi="Times New Roman" w:cs="Times New Roman"/>
        </w:rPr>
      </w:pPr>
      <w:r>
        <w:rPr>
          <w:rFonts w:ascii="Times New Roman" w:hAnsi="Times New Roman" w:cs="Times New Roman"/>
        </w:rPr>
        <w:t xml:space="preserve">Since the CORESETs are configured per BWP, the number of CORESETs configured may be different across BWPs configured. Moreover, the associated DL-RS for each CORESET could be different across BWPs. If all serving beams are failed for the serving CORESETs, a UE has not received a DCI in the active BWP for a while. Therefore, the inactivity timer be about to expire when a UE detected beam failure in the active BWP </w:t>
      </w:r>
      <w:r>
        <w:rPr>
          <w:rFonts w:ascii="Times New Roman" w:hAnsi="Times New Roman" w:cs="Times New Roman"/>
        </w:rPr>
        <w:lastRenderedPageBreak/>
        <w:t>or the UE already started beam recovery procedure in the active BWP. If the inactivity timer expires, a UE shall switch to the default</w:t>
      </w:r>
      <w:r w:rsidR="00E83193">
        <w:rPr>
          <w:rFonts w:ascii="Times New Roman" w:hAnsi="Times New Roman" w:cs="Times New Roman"/>
        </w:rPr>
        <w:t xml:space="preserve"> BWP which makes the beam recovery procedure complicated since the serving CORESETs in default BWP may be associated with a set of beams which may be different from the CORESETs in the active BWP.</w:t>
      </w:r>
    </w:p>
    <w:p w14:paraId="037AA438" w14:textId="1A9AD12E" w:rsidR="000D6119" w:rsidRDefault="00E83193" w:rsidP="008A1AF7">
      <w:pPr>
        <w:jc w:val="both"/>
        <w:rPr>
          <w:rFonts w:ascii="Times New Roman" w:hAnsi="Times New Roman" w:cs="Times New Roman"/>
        </w:rPr>
      </w:pPr>
      <w:r>
        <w:rPr>
          <w:rFonts w:ascii="Times New Roman" w:hAnsi="Times New Roman" w:cs="Times New Roman"/>
        </w:rPr>
        <w:t xml:space="preserve">Considering that a UE will be in default BWP in most cases due to inactivity timer expiration when a UE is in beam failure recovery, it makes sense that the CORESET-BFR may be configured in default BWP only and when a UE detected beam failure instances, the UE switched to default BWP for the beam recovery procedures.  </w:t>
      </w:r>
      <w:r w:rsidR="000D6119">
        <w:rPr>
          <w:rFonts w:ascii="Times New Roman" w:hAnsi="Times New Roman" w:cs="Times New Roman"/>
        </w:rPr>
        <w:t xml:space="preserve">   </w:t>
      </w:r>
    </w:p>
    <w:p w14:paraId="224717B4" w14:textId="5774BC79" w:rsidR="005E4DEE" w:rsidRDefault="005E4DEE" w:rsidP="005E4DEE">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5</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CORESET-BFR is configured in a default BWP only.</w:t>
      </w:r>
    </w:p>
    <w:p w14:paraId="2D13A3EB" w14:textId="20A50F7A" w:rsidR="005E4DEE" w:rsidRDefault="005E4DEE" w:rsidP="005E4DEE">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6</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a UE switched to default BWP for monitoring gNB response when the UE detected beam failure in active BWP.</w:t>
      </w:r>
    </w:p>
    <w:p w14:paraId="4E963115" w14:textId="77777777" w:rsidR="0089622E" w:rsidRDefault="0089622E" w:rsidP="008A1AF7">
      <w:pPr>
        <w:jc w:val="both"/>
        <w:rPr>
          <w:rFonts w:ascii="Times New Roman" w:hAnsi="Times New Roman" w:cs="Times New Roman"/>
          <w:b/>
          <w:u w:val="single"/>
          <w:lang w:eastAsia="sv-SE"/>
        </w:rPr>
      </w:pP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14076153"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we discuss</w:t>
      </w:r>
      <w:r w:rsidR="00735403">
        <w:rPr>
          <w:rFonts w:ascii="Times New Roman" w:eastAsia="Arial Unicode MS" w:hAnsi="Times New Roman" w:cs="Times New Roman"/>
        </w:rPr>
        <w:t>ed</w:t>
      </w:r>
      <w:r w:rsidR="00BA70A7"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the </w:t>
      </w:r>
      <w:r w:rsidR="00E476F4">
        <w:rPr>
          <w:rFonts w:ascii="Times New Roman" w:eastAsia="Arial Unicode MS" w:hAnsi="Times New Roman" w:cs="Times New Roman"/>
        </w:rPr>
        <w:t>remaining issues</w:t>
      </w:r>
      <w:r w:rsidR="001B3880">
        <w:rPr>
          <w:rFonts w:ascii="Times New Roman" w:eastAsia="Arial Unicode MS" w:hAnsi="Times New Roman" w:cs="Times New Roman"/>
        </w:rPr>
        <w:t xml:space="preserve"> and details</w:t>
      </w:r>
      <w:r w:rsidR="00E476F4"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on beam </w:t>
      </w:r>
      <w:r w:rsidR="006C23EB">
        <w:rPr>
          <w:rFonts w:ascii="Times New Roman" w:eastAsia="Arial Unicode MS" w:hAnsi="Times New Roman" w:cs="Times New Roman"/>
        </w:rPr>
        <w:t xml:space="preserve">failure </w:t>
      </w:r>
      <w:r w:rsidR="00275E01" w:rsidRPr="00732DE7">
        <w:rPr>
          <w:rFonts w:ascii="Times New Roman" w:eastAsia="Arial Unicode MS" w:hAnsi="Times New Roman" w:cs="Times New Roman"/>
        </w:rPr>
        <w:t>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1EEC6A0D" w14:textId="77777777" w:rsidR="001411E4" w:rsidRPr="004801AE" w:rsidRDefault="001411E4" w:rsidP="001411E4">
      <w:pPr>
        <w:jc w:val="both"/>
        <w:rPr>
          <w:rFonts w:ascii="Times New Roman" w:hAnsi="Times New Roman" w:cs="Times New Roman"/>
          <w:i/>
          <w:lang w:eastAsia="sv-SE"/>
        </w:rPr>
      </w:pPr>
      <w:r w:rsidRPr="004801AE">
        <w:rPr>
          <w:rFonts w:ascii="Times New Roman" w:hAnsi="Times New Roman" w:cs="Times New Roman"/>
          <w:b/>
          <w:i/>
          <w:u w:val="single"/>
          <w:lang w:eastAsia="sv-SE"/>
        </w:rPr>
        <w:t>Proposal 1</w:t>
      </w:r>
      <w:r w:rsidRPr="004801AE">
        <w:rPr>
          <w:rFonts w:ascii="Times New Roman" w:hAnsi="Times New Roman" w:cs="Times New Roman"/>
          <w:i/>
          <w:u w:val="single"/>
          <w:lang w:eastAsia="sv-SE"/>
        </w:rPr>
        <w:t>:</w:t>
      </w:r>
      <w:r w:rsidRPr="004801AE">
        <w:rPr>
          <w:rFonts w:ascii="Times New Roman" w:hAnsi="Times New Roman" w:cs="Times New Roman"/>
          <w:i/>
          <w:lang w:eastAsia="sv-SE"/>
        </w:rPr>
        <w:t xml:space="preserve"> beam recovery timer is supported in Rel-15 and the RAN1 agreement is hold as it is.</w:t>
      </w:r>
    </w:p>
    <w:p w14:paraId="6EAD3678" w14:textId="77777777" w:rsidR="001411E4" w:rsidRPr="004801AE" w:rsidRDefault="001411E4" w:rsidP="001411E4">
      <w:pPr>
        <w:jc w:val="both"/>
        <w:rPr>
          <w:rFonts w:ascii="Times New Roman" w:hAnsi="Times New Roman" w:cs="Times New Roman"/>
          <w:i/>
          <w:lang w:eastAsia="sv-SE"/>
        </w:rPr>
      </w:pPr>
      <w:r w:rsidRPr="004801AE">
        <w:rPr>
          <w:rFonts w:ascii="Times New Roman" w:hAnsi="Times New Roman" w:cs="Times New Roman"/>
          <w:b/>
          <w:i/>
          <w:u w:val="single"/>
          <w:lang w:eastAsia="sv-SE"/>
        </w:rPr>
        <w:t>Proposal 2</w:t>
      </w:r>
      <w:r w:rsidRPr="004801AE">
        <w:rPr>
          <w:rFonts w:ascii="Times New Roman" w:hAnsi="Times New Roman" w:cs="Times New Roman"/>
          <w:i/>
          <w:u w:val="single"/>
          <w:lang w:eastAsia="sv-SE"/>
        </w:rPr>
        <w:t>:</w:t>
      </w:r>
      <w:r w:rsidRPr="004801AE">
        <w:rPr>
          <w:rFonts w:ascii="Times New Roman" w:hAnsi="Times New Roman" w:cs="Times New Roman"/>
          <w:i/>
          <w:lang w:eastAsia="sv-SE"/>
        </w:rPr>
        <w:t xml:space="preserve"> send an LS to RAN2 to include beam recovery timer and its associated UE behavior when beam recovery timer is expired in the specification.</w:t>
      </w:r>
    </w:p>
    <w:p w14:paraId="1EE99034" w14:textId="77777777" w:rsidR="001411E4" w:rsidRDefault="001411E4" w:rsidP="001411E4">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a UE is not required to monitor failed serving CORESET(s) when the UE monitors CORESET-BFR upon receiving gNB response for beam failure recovery request transmission.</w:t>
      </w:r>
    </w:p>
    <w:p w14:paraId="22D887F7" w14:textId="77777777" w:rsidR="001411E4" w:rsidRDefault="001411E4" w:rsidP="001411E4">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a UE shall monitor both serving CORESET(s) and CORESET-BFR after the UE sends beam failure recovery request transmission until it receives corresponding gNB response.</w:t>
      </w:r>
    </w:p>
    <w:p w14:paraId="2B8904FD" w14:textId="77777777" w:rsidR="001411E4" w:rsidRDefault="001411E4" w:rsidP="001411E4">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5</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CORESET-BFR is configured in a default BWP only.</w:t>
      </w:r>
    </w:p>
    <w:p w14:paraId="67CC6E18" w14:textId="5506B599" w:rsidR="00D23661" w:rsidRPr="008A1AF7" w:rsidRDefault="001411E4" w:rsidP="00D23661">
      <w:pPr>
        <w:jc w:val="both"/>
        <w:rPr>
          <w:rFonts w:ascii="Times New Roman" w:hAnsi="Times New Roman" w:cs="Times New Roman"/>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6</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a UE switched to default BWP for monitoring gNB response when the UE detected beam failure in active BWP.</w:t>
      </w:r>
    </w:p>
    <w:p w14:paraId="3705D8A4" w14:textId="77777777" w:rsidR="00251B4A" w:rsidRPr="001536C0" w:rsidRDefault="00251B4A" w:rsidP="00251B4A">
      <w:pPr>
        <w:pStyle w:val="Heading1"/>
        <w:rPr>
          <w:sz w:val="32"/>
          <w:lang w:val="en-US"/>
        </w:rPr>
      </w:pPr>
      <w:r w:rsidRPr="001536C0">
        <w:rPr>
          <w:sz w:val="32"/>
          <w:lang w:val="en-US"/>
        </w:rPr>
        <w:t>References</w:t>
      </w:r>
    </w:p>
    <w:p w14:paraId="449640EA" w14:textId="77777777" w:rsidR="00D23661" w:rsidRPr="00CE1E7C" w:rsidRDefault="00D23661" w:rsidP="00D2366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CE1E7C">
        <w:rPr>
          <w:rFonts w:ascii="Times New Roman" w:hAnsi="Times New Roman" w:cs="Times New Roman"/>
        </w:rPr>
        <w:t>RAN1 Chairman’s Notes, 3GPP TSG-RAN WG1 NR AH#1801</w:t>
      </w:r>
    </w:p>
    <w:p w14:paraId="3EA16038" w14:textId="2768BCD8" w:rsidR="005839D8" w:rsidRPr="008F79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lang w:val="en-GB"/>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0B179" w14:textId="77777777" w:rsidR="00BD093E" w:rsidRDefault="00BD093E">
      <w:r>
        <w:separator/>
      </w:r>
    </w:p>
  </w:endnote>
  <w:endnote w:type="continuationSeparator" w:id="0">
    <w:p w14:paraId="65948575" w14:textId="77777777" w:rsidR="00BD093E" w:rsidRDefault="00BD093E">
      <w:r>
        <w:continuationSeparator/>
      </w:r>
    </w:p>
  </w:endnote>
  <w:endnote w:type="continuationNotice" w:id="1">
    <w:p w14:paraId="1FA74D27" w14:textId="77777777" w:rsidR="00BD093E" w:rsidRDefault="00BD0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5ADA2" w14:textId="77777777" w:rsidR="00BD093E" w:rsidRDefault="00BD093E">
      <w:r>
        <w:separator/>
      </w:r>
    </w:p>
  </w:footnote>
  <w:footnote w:type="continuationSeparator" w:id="0">
    <w:p w14:paraId="37BD5D03" w14:textId="77777777" w:rsidR="00BD093E" w:rsidRDefault="00BD093E">
      <w:r>
        <w:continuationSeparator/>
      </w:r>
    </w:p>
  </w:footnote>
  <w:footnote w:type="continuationNotice" w:id="1">
    <w:p w14:paraId="58AA8AEA" w14:textId="77777777" w:rsidR="00BD093E" w:rsidRDefault="00BD0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7"/>
  </w:num>
  <w:num w:numId="6">
    <w:abstractNumId w:val="12"/>
  </w:num>
  <w:num w:numId="7">
    <w:abstractNumId w:val="19"/>
  </w:num>
  <w:num w:numId="8">
    <w:abstractNumId w:val="8"/>
  </w:num>
  <w:num w:numId="9">
    <w:abstractNumId w:val="24"/>
  </w:num>
  <w:num w:numId="10">
    <w:abstractNumId w:val="2"/>
  </w:num>
  <w:num w:numId="11">
    <w:abstractNumId w:val="23"/>
  </w:num>
  <w:num w:numId="12">
    <w:abstractNumId w:val="1"/>
  </w:num>
  <w:num w:numId="13">
    <w:abstractNumId w:val="11"/>
  </w:num>
  <w:num w:numId="14">
    <w:abstractNumId w:val="20"/>
  </w:num>
  <w:num w:numId="15">
    <w:abstractNumId w:val="5"/>
  </w:num>
  <w:num w:numId="16">
    <w:abstractNumId w:val="18"/>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4"/>
  </w:num>
  <w:num w:numId="23">
    <w:abstractNumId w:val="21"/>
  </w:num>
  <w:num w:numId="24">
    <w:abstractNumId w:val="3"/>
  </w:num>
  <w:num w:numId="25">
    <w:abstractNumId w:val="17"/>
  </w:num>
  <w:num w:numId="26">
    <w:abstractNumId w:val="16"/>
  </w:num>
  <w:num w:numId="27">
    <w:abstractNumId w:val="22"/>
  </w:num>
  <w:num w:numId="28">
    <w:abstractNumId w:val="6"/>
  </w:num>
  <w:num w:numId="2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3A08"/>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1B7B"/>
    <w:rsid w:val="000A22F2"/>
    <w:rsid w:val="000A2538"/>
    <w:rsid w:val="000A3063"/>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5E0"/>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27DE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F3C"/>
    <w:rsid w:val="002C5604"/>
    <w:rsid w:val="002C6364"/>
    <w:rsid w:val="002C6E1A"/>
    <w:rsid w:val="002C6FCD"/>
    <w:rsid w:val="002C7166"/>
    <w:rsid w:val="002C71A1"/>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6ECC"/>
    <w:rsid w:val="002E7003"/>
    <w:rsid w:val="002E7CAE"/>
    <w:rsid w:val="002E7F8F"/>
    <w:rsid w:val="002F07A4"/>
    <w:rsid w:val="002F2771"/>
    <w:rsid w:val="002F2D4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772"/>
    <w:rsid w:val="004310EA"/>
    <w:rsid w:val="004319AA"/>
    <w:rsid w:val="00431A9F"/>
    <w:rsid w:val="004328D6"/>
    <w:rsid w:val="0043299F"/>
    <w:rsid w:val="00432F94"/>
    <w:rsid w:val="00433020"/>
    <w:rsid w:val="00433752"/>
    <w:rsid w:val="00433CB2"/>
    <w:rsid w:val="004345C8"/>
    <w:rsid w:val="0043473D"/>
    <w:rsid w:val="00434E58"/>
    <w:rsid w:val="00434ED0"/>
    <w:rsid w:val="00437447"/>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BC3"/>
    <w:rsid w:val="00450214"/>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6557"/>
    <w:rsid w:val="00506746"/>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E58"/>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44D2"/>
    <w:rsid w:val="006E44D5"/>
    <w:rsid w:val="006E456A"/>
    <w:rsid w:val="006E4677"/>
    <w:rsid w:val="006E46A8"/>
    <w:rsid w:val="006E4A5A"/>
    <w:rsid w:val="006E4DFB"/>
    <w:rsid w:val="006E4E39"/>
    <w:rsid w:val="006E51A5"/>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CD"/>
    <w:rsid w:val="00703123"/>
    <w:rsid w:val="0070346E"/>
    <w:rsid w:val="00703660"/>
    <w:rsid w:val="00704397"/>
    <w:rsid w:val="00704647"/>
    <w:rsid w:val="00704736"/>
    <w:rsid w:val="00704EDB"/>
    <w:rsid w:val="00705BC2"/>
    <w:rsid w:val="00705F8A"/>
    <w:rsid w:val="00705FFF"/>
    <w:rsid w:val="00706101"/>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CAB"/>
    <w:rsid w:val="00827D6F"/>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4025"/>
    <w:rsid w:val="00854DF6"/>
    <w:rsid w:val="00855B14"/>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02E"/>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51"/>
    <w:rsid w:val="00A65943"/>
    <w:rsid w:val="00A65977"/>
    <w:rsid w:val="00A660AC"/>
    <w:rsid w:val="00A66720"/>
    <w:rsid w:val="00A670EF"/>
    <w:rsid w:val="00A67D49"/>
    <w:rsid w:val="00A67E6C"/>
    <w:rsid w:val="00A70E2E"/>
    <w:rsid w:val="00A71280"/>
    <w:rsid w:val="00A716B7"/>
    <w:rsid w:val="00A71B99"/>
    <w:rsid w:val="00A71E0A"/>
    <w:rsid w:val="00A7246D"/>
    <w:rsid w:val="00A7282A"/>
    <w:rsid w:val="00A72E81"/>
    <w:rsid w:val="00A73989"/>
    <w:rsid w:val="00A739D0"/>
    <w:rsid w:val="00A73D7E"/>
    <w:rsid w:val="00A746CE"/>
    <w:rsid w:val="00A749D3"/>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AA9"/>
    <w:rsid w:val="00B02D93"/>
    <w:rsid w:val="00B02FA3"/>
    <w:rsid w:val="00B03281"/>
    <w:rsid w:val="00B035E8"/>
    <w:rsid w:val="00B05084"/>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D25"/>
    <w:rsid w:val="00B35997"/>
    <w:rsid w:val="00B35AA6"/>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285B"/>
    <w:rsid w:val="00B72868"/>
    <w:rsid w:val="00B7331C"/>
    <w:rsid w:val="00B73583"/>
    <w:rsid w:val="00B739F6"/>
    <w:rsid w:val="00B76D2A"/>
    <w:rsid w:val="00B777F2"/>
    <w:rsid w:val="00B77FFB"/>
    <w:rsid w:val="00B81A7B"/>
    <w:rsid w:val="00B81F07"/>
    <w:rsid w:val="00B81FF6"/>
    <w:rsid w:val="00B8209E"/>
    <w:rsid w:val="00B83927"/>
    <w:rsid w:val="00B83F06"/>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093E"/>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72"/>
    <w:rsid w:val="00C456F3"/>
    <w:rsid w:val="00C45739"/>
    <w:rsid w:val="00C45F08"/>
    <w:rsid w:val="00C46838"/>
    <w:rsid w:val="00C46B7B"/>
    <w:rsid w:val="00C500B5"/>
    <w:rsid w:val="00C5010D"/>
    <w:rsid w:val="00C5079E"/>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60D5"/>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1218"/>
    <w:rsid w:val="00C929F7"/>
    <w:rsid w:val="00C93490"/>
    <w:rsid w:val="00C93BC6"/>
    <w:rsid w:val="00C93C4B"/>
    <w:rsid w:val="00C94083"/>
    <w:rsid w:val="00C944AB"/>
    <w:rsid w:val="00C9469F"/>
    <w:rsid w:val="00C94CC8"/>
    <w:rsid w:val="00C95B40"/>
    <w:rsid w:val="00C966F9"/>
    <w:rsid w:val="00C96A07"/>
    <w:rsid w:val="00C96B2C"/>
    <w:rsid w:val="00C97567"/>
    <w:rsid w:val="00C97A5F"/>
    <w:rsid w:val="00C97EA2"/>
    <w:rsid w:val="00CA0036"/>
    <w:rsid w:val="00CA03C9"/>
    <w:rsid w:val="00CA06D3"/>
    <w:rsid w:val="00CA0A65"/>
    <w:rsid w:val="00CA17EF"/>
    <w:rsid w:val="00CA1897"/>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9C"/>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803"/>
    <w:rsid w:val="00D0349B"/>
    <w:rsid w:val="00D04EAA"/>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CFA"/>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27F9"/>
    <w:rsid w:val="00DB377D"/>
    <w:rsid w:val="00DB42A3"/>
    <w:rsid w:val="00DB50C5"/>
    <w:rsid w:val="00DB59AD"/>
    <w:rsid w:val="00DB6054"/>
    <w:rsid w:val="00DB6E10"/>
    <w:rsid w:val="00DB6FD5"/>
    <w:rsid w:val="00DB7C01"/>
    <w:rsid w:val="00DC046D"/>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608"/>
    <w:rsid w:val="00DE58D0"/>
    <w:rsid w:val="00DE602F"/>
    <w:rsid w:val="00DE654F"/>
    <w:rsid w:val="00DE6BFB"/>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9D4"/>
    <w:rsid w:val="00E8234C"/>
    <w:rsid w:val="00E823A5"/>
    <w:rsid w:val="00E823ED"/>
    <w:rsid w:val="00E824BF"/>
    <w:rsid w:val="00E82FA4"/>
    <w:rsid w:val="00E83193"/>
    <w:rsid w:val="00E83542"/>
    <w:rsid w:val="00E8360C"/>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2E1F"/>
    <w:rsid w:val="00F0404A"/>
    <w:rsid w:val="00F041D8"/>
    <w:rsid w:val="00F047B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02E1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02E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2E1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F7229C-724C-4C90-AEEE-836064AA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2018-04-06T19:13:00Z</dcterms:created>
  <dcterms:modified xsi:type="dcterms:W3CDTF">2018-04-06T20:32:00Z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